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1" w:firstLineChars="299"/>
        <w:rPr>
          <w:b/>
          <w:bCs/>
          <w:sz w:val="44"/>
          <w:szCs w:val="44"/>
        </w:rPr>
      </w:pPr>
      <w:r>
        <w:rPr>
          <w:rFonts w:hint="eastAsia"/>
          <w:b/>
          <w:bCs/>
          <w:sz w:val="44"/>
          <w:szCs w:val="44"/>
        </w:rPr>
        <w:t>邯郸市人力资源和社会保障局</w:t>
      </w:r>
    </w:p>
    <w:p>
      <w:pPr>
        <w:ind w:firstLine="2650" w:firstLineChars="600"/>
        <w:rPr>
          <w:rFonts w:hint="eastAsia"/>
          <w:b/>
          <w:bCs/>
          <w:sz w:val="44"/>
          <w:szCs w:val="44"/>
        </w:rPr>
      </w:pPr>
      <w:r>
        <w:rPr>
          <w:rFonts w:hint="eastAsia"/>
          <w:b/>
          <w:bCs/>
          <w:sz w:val="44"/>
          <w:szCs w:val="44"/>
        </w:rPr>
        <w:t>行政复议决定书</w:t>
      </w:r>
    </w:p>
    <w:p>
      <w:pPr>
        <w:ind w:firstLine="4480" w:firstLineChars="1600"/>
        <w:jc w:val="both"/>
        <w:rPr>
          <w:rFonts w:hint="eastAsia" w:ascii="楷体" w:hAnsi="楷体" w:eastAsia="楷体" w:cs="楷体"/>
          <w:sz w:val="32"/>
          <w:szCs w:val="32"/>
          <w:lang w:val="en-US" w:eastAsia="zh-CN"/>
        </w:rPr>
      </w:pPr>
      <w:r>
        <w:rPr>
          <w:rFonts w:hint="eastAsia" w:ascii="仿宋" w:hAnsi="仿宋" w:eastAsia="仿宋" w:cs="仿宋"/>
          <w:sz w:val="28"/>
          <w:szCs w:val="28"/>
        </w:rPr>
        <w:t>邯人社</w:t>
      </w:r>
      <w:r>
        <w:rPr>
          <w:rFonts w:hint="eastAsia" w:ascii="仿宋" w:hAnsi="仿宋" w:eastAsia="仿宋" w:cs="仿宋"/>
          <w:sz w:val="28"/>
          <w:szCs w:val="28"/>
          <w:lang w:val="en-US" w:eastAsia="zh-CN"/>
        </w:rPr>
        <w:t>行</w:t>
      </w:r>
      <w:r>
        <w:rPr>
          <w:rFonts w:hint="eastAsia" w:ascii="仿宋" w:hAnsi="仿宋" w:eastAsia="仿宋" w:cs="仿宋"/>
          <w:sz w:val="28"/>
          <w:szCs w:val="28"/>
        </w:rPr>
        <w:t>复</w:t>
      </w:r>
      <w:r>
        <w:rPr>
          <w:rFonts w:hint="eastAsia" w:ascii="仿宋" w:hAnsi="仿宋" w:eastAsia="仿宋" w:cs="仿宋"/>
          <w:sz w:val="28"/>
          <w:szCs w:val="28"/>
          <w:lang w:val="en-US" w:eastAsia="zh-CN"/>
        </w:rPr>
        <w:t>决</w:t>
      </w:r>
      <w:r>
        <w:rPr>
          <w:rFonts w:hint="eastAsia" w:ascii="仿宋" w:hAnsi="仿宋" w:eastAsia="仿宋" w:cs="仿宋"/>
          <w:sz w:val="28"/>
          <w:szCs w:val="28"/>
        </w:rPr>
        <w:t>〔20</w:t>
      </w:r>
      <w:r>
        <w:rPr>
          <w:rFonts w:hint="eastAsia" w:ascii="仿宋" w:hAnsi="仿宋" w:eastAsia="仿宋" w:cs="仿宋"/>
          <w:sz w:val="28"/>
          <w:szCs w:val="28"/>
          <w:lang w:val="en-US" w:eastAsia="zh-CN"/>
        </w:rPr>
        <w:t>22〕01</w:t>
      </w:r>
      <w:r>
        <w:rPr>
          <w:rFonts w:hint="eastAsia" w:ascii="仿宋" w:hAnsi="仿宋" w:eastAsia="仿宋" w:cs="仿宋"/>
          <w:sz w:val="28"/>
          <w:szCs w:val="28"/>
        </w:rPr>
        <w:t>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申请人：杨学丽，女，汉族，联系电话：15188850238</w:t>
      </w:r>
      <w:r>
        <w:rPr>
          <w:rFonts w:hint="eastAsia" w:ascii="仿宋" w:hAnsi="仿宋" w:eastAsia="仿宋" w:cs="仿宋"/>
          <w:sz w:val="32"/>
          <w:szCs w:val="32"/>
          <w:lang w:eastAsia="zh-CN"/>
        </w:rPr>
        <w:t>，</w:t>
      </w:r>
      <w:r>
        <w:rPr>
          <w:rFonts w:hint="eastAsia" w:ascii="仿宋" w:hAnsi="仿宋" w:eastAsia="仿宋" w:cs="仿宋"/>
          <w:sz w:val="32"/>
          <w:szCs w:val="32"/>
        </w:rPr>
        <w:t xml:space="preserve"> 住所地：武安市农机家属院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委托代理人：杨国士，男，现住武安市农机家属院（申请人杨</w:t>
      </w:r>
      <w:r>
        <w:rPr>
          <w:rFonts w:hint="eastAsia" w:ascii="仿宋" w:hAnsi="仿宋" w:eastAsia="仿宋" w:cs="仿宋"/>
          <w:sz w:val="32"/>
          <w:szCs w:val="32"/>
          <w:lang w:val="en-US" w:eastAsia="zh-CN"/>
        </w:rPr>
        <w:t>学</w:t>
      </w:r>
      <w:r>
        <w:rPr>
          <w:rFonts w:hint="eastAsia" w:ascii="仿宋" w:hAnsi="仿宋" w:eastAsia="仿宋" w:cs="仿宋"/>
          <w:sz w:val="32"/>
          <w:szCs w:val="32"/>
        </w:rPr>
        <w:t>丽父亲）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被申请人：武安市人力资源和社会保障局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法定代表人：</w:t>
      </w:r>
      <w:r>
        <w:rPr>
          <w:rFonts w:hint="eastAsia" w:ascii="仿宋" w:hAnsi="仿宋" w:eastAsia="仿宋" w:cs="仿宋"/>
          <w:sz w:val="32"/>
          <w:szCs w:val="32"/>
          <w:lang w:val="en-US" w:eastAsia="zh-CN"/>
        </w:rPr>
        <w:t>刘立涛，职务：</w:t>
      </w:r>
      <w:r>
        <w:rPr>
          <w:rFonts w:hint="eastAsia" w:ascii="仿宋" w:hAnsi="仿宋" w:eastAsia="仿宋" w:cs="仿宋"/>
          <w:sz w:val="32"/>
          <w:szCs w:val="32"/>
        </w:rPr>
        <w:t>局长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申请人杨学丽不服被申请人武安市人力资源和社会保障局</w:t>
      </w:r>
      <w:r>
        <w:rPr>
          <w:rFonts w:hint="eastAsia" w:ascii="仿宋" w:hAnsi="仿宋" w:eastAsia="仿宋" w:cs="仿宋"/>
          <w:sz w:val="32"/>
          <w:szCs w:val="32"/>
          <w:lang w:val="en-US" w:eastAsia="zh-CN"/>
        </w:rPr>
        <w:t>作</w:t>
      </w:r>
      <w:r>
        <w:rPr>
          <w:rFonts w:hint="eastAsia" w:ascii="仿宋" w:hAnsi="仿宋" w:eastAsia="仿宋" w:cs="仿宋"/>
          <w:sz w:val="32"/>
          <w:szCs w:val="32"/>
        </w:rPr>
        <w:t>出的《</w:t>
      </w:r>
      <w:r>
        <w:rPr>
          <w:rFonts w:hint="eastAsia" w:ascii="仿宋" w:hAnsi="仿宋" w:eastAsia="仿宋" w:cs="仿宋"/>
          <w:sz w:val="32"/>
          <w:szCs w:val="32"/>
          <w:lang w:val="en-US" w:eastAsia="zh-CN"/>
        </w:rPr>
        <w:t>关于对杨学丽申请工伤基金先行支付工伤保险待遇事项的审核意见</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并申请</w:t>
      </w:r>
      <w:r>
        <w:rPr>
          <w:rFonts w:hint="eastAsia" w:ascii="仿宋" w:hAnsi="仿宋" w:eastAsia="仿宋" w:cs="仿宋"/>
          <w:sz w:val="32"/>
          <w:szCs w:val="32"/>
        </w:rPr>
        <w:t>先行支付</w:t>
      </w:r>
      <w:r>
        <w:rPr>
          <w:rFonts w:hint="eastAsia" w:ascii="仿宋" w:hAnsi="仿宋" w:eastAsia="仿宋" w:cs="仿宋"/>
          <w:sz w:val="32"/>
          <w:szCs w:val="32"/>
          <w:lang w:val="en-US" w:eastAsia="zh-CN"/>
        </w:rPr>
        <w:t>2007年2月至2010年3月期间的工伤保险待遇，</w:t>
      </w:r>
      <w:r>
        <w:rPr>
          <w:rFonts w:hint="eastAsia" w:ascii="仿宋" w:hAnsi="仿宋" w:eastAsia="仿宋" w:cs="仿宋"/>
          <w:sz w:val="32"/>
          <w:szCs w:val="32"/>
        </w:rPr>
        <w:t>向本机关申请行政复议，本机关</w:t>
      </w:r>
      <w:r>
        <w:rPr>
          <w:rFonts w:hint="eastAsia" w:ascii="仿宋" w:hAnsi="仿宋" w:eastAsia="仿宋" w:cs="仿宋"/>
          <w:sz w:val="32"/>
          <w:szCs w:val="32"/>
          <w:lang w:val="en-US" w:eastAsia="zh-CN"/>
        </w:rPr>
        <w:t>于2022年1月10日</w:t>
      </w:r>
      <w:r>
        <w:rPr>
          <w:rFonts w:hint="eastAsia" w:ascii="仿宋" w:hAnsi="仿宋" w:eastAsia="仿宋" w:cs="仿宋"/>
          <w:sz w:val="32"/>
          <w:szCs w:val="32"/>
        </w:rPr>
        <w:t>依法予以受理，现已审理终结。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 w:hAnsi="仿宋" w:eastAsia="仿宋" w:cs="仿宋"/>
          <w:bCs/>
          <w:sz w:val="32"/>
          <w:szCs w:val="32"/>
          <w:lang w:val="en-US" w:eastAsia="zh-CN"/>
        </w:rPr>
      </w:pPr>
      <w:r>
        <w:rPr>
          <w:rFonts w:hint="eastAsia" w:ascii="仿宋" w:hAnsi="仿宋" w:eastAsia="仿宋" w:cs="仿宋"/>
          <w:b w:val="0"/>
          <w:bCs w:val="0"/>
          <w:sz w:val="32"/>
          <w:szCs w:val="32"/>
        </w:rPr>
        <w:t>复议请求：</w:t>
      </w:r>
      <w:r>
        <w:rPr>
          <w:rFonts w:hint="eastAsia" w:ascii="仿宋" w:hAnsi="仿宋" w:eastAsia="仿宋" w:cs="仿宋"/>
          <w:bCs/>
          <w:sz w:val="32"/>
          <w:szCs w:val="32"/>
        </w:rPr>
        <w:t>1</w:t>
      </w:r>
      <w:r>
        <w:rPr>
          <w:rFonts w:hint="eastAsia" w:ascii="仿宋" w:hAnsi="仿宋" w:eastAsia="仿宋" w:cs="仿宋"/>
          <w:bCs/>
          <w:sz w:val="32"/>
          <w:szCs w:val="32"/>
          <w:lang w:val="en-US" w:eastAsia="zh-CN"/>
        </w:rPr>
        <w:t>.请求被申请人依法履行法定职责：人民法院判决被告重新作出具体行政行为，被告不得以同一事实和理由作出与原具体行政行为基本相同的具体行政行为。2.请求被申请人依法支付并先行支付申请人2007年2月至2010年3月期间的工伤保险待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申请人称：</w:t>
      </w:r>
      <w:r>
        <w:rPr>
          <w:rFonts w:hint="eastAsia" w:ascii="仿宋" w:hAnsi="仿宋" w:eastAsia="仿宋" w:cs="仿宋"/>
          <w:b w:val="0"/>
          <w:bCs w:val="0"/>
          <w:sz w:val="32"/>
          <w:szCs w:val="32"/>
          <w:lang w:val="en-US" w:eastAsia="zh-CN"/>
        </w:rPr>
        <w:t>2021年12月13日上午在市人社局服务大厅收到了武安市人社局关于对杨学丽申请工伤基金先行支付工伤保险待遇事项的审核意见后，申请人认为：</w:t>
      </w:r>
    </w:p>
    <w:p>
      <w:pPr>
        <w:keepNext w:val="0"/>
        <w:keepLines w:val="0"/>
        <w:pageBreakBefore w:val="0"/>
        <w:widowControl w:val="0"/>
        <w:numPr>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1.被申请人作出的审核意见是违背《中华人民共和国行政诉讼法》第55条规定“不得以同一事实与理由作出与原具体行政行为基本相同的具体行政行为”。</w:t>
      </w:r>
    </w:p>
    <w:p>
      <w:pPr>
        <w:keepNext w:val="0"/>
        <w:keepLines w:val="0"/>
        <w:pageBreakBefore w:val="0"/>
        <w:widowControl w:val="0"/>
        <w:numPr>
          <w:numId w:val="0"/>
        </w:numPr>
        <w:kinsoku/>
        <w:wordWrap/>
        <w:overflowPunct/>
        <w:topLinePunct w:val="0"/>
        <w:autoSpaceDE/>
        <w:autoSpaceDN/>
        <w:bidi w:val="0"/>
        <w:adjustRightInd/>
        <w:snapToGrid/>
        <w:ind w:firstLine="643"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val="en-US" w:eastAsia="zh-CN"/>
        </w:rPr>
        <w:t>申请人关于申请支付并先行支付工伤医疗费的工伤待遇，共30张票据，都是在申请人受到工伤事故后，就近治疗的费用，都符合《河北省工伤保险实施办法》第三十条之规定。应由被申请人支付并先行支付。</w:t>
      </w:r>
    </w:p>
    <w:p>
      <w:pPr>
        <w:keepNext w:val="0"/>
        <w:keepLines w:val="0"/>
        <w:pageBreakBefore w:val="0"/>
        <w:widowControl w:val="0"/>
        <w:numPr>
          <w:numId w:val="0"/>
        </w:numPr>
        <w:kinsoku/>
        <w:wordWrap/>
        <w:overflowPunct/>
        <w:topLinePunct w:val="0"/>
        <w:autoSpaceDE/>
        <w:autoSpaceDN/>
        <w:bidi w:val="0"/>
        <w:adjustRightInd/>
        <w:snapToGrid/>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总之，武安市人社局未履行法定职责，不按法院判决执行，违背国家法律，不但不作为，反而乱作为、胡作为，这次下达的审核意见，严重侵害了申请人的合法权益，有损于执政为民的服务宗旨，为了讨回公道，特向邯郸市人社局提出申请，望上级部门勇于纠正武安市人社局的错误审核意见，真正为民做主，切实维护工伤职工的合法权益不受侵犯，严格执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被申请人答辩称</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bookmarkStart w:id="0" w:name="_GoBack"/>
      <w:bookmarkEnd w:id="0"/>
    </w:p>
    <w:p>
      <w:pPr>
        <w:ind w:firstLine="2940" w:firstLineChars="1400"/>
        <w:rPr>
          <w:szCs w:val="21"/>
        </w:rPr>
      </w:pPr>
    </w:p>
    <w:p>
      <w:pPr>
        <w:spacing w:line="500" w:lineRule="exact"/>
        <w:rPr>
          <w:b/>
          <w:sz w:val="28"/>
          <w:szCs w:val="28"/>
        </w:rPr>
      </w:pPr>
    </w:p>
    <w:p>
      <w:pPr>
        <w:spacing w:line="500" w:lineRule="exact"/>
        <w:rPr>
          <w:b/>
          <w:sz w:val="28"/>
          <w:szCs w:val="28"/>
        </w:rPr>
      </w:pPr>
    </w:p>
    <w:p>
      <w:pPr>
        <w:spacing w:line="500" w:lineRule="exact"/>
        <w:rPr>
          <w:b/>
          <w:sz w:val="28"/>
          <w:szCs w:val="28"/>
        </w:rPr>
      </w:pPr>
    </w:p>
    <w:p>
      <w:pPr>
        <w:keepNext w:val="0"/>
        <w:keepLines w:val="0"/>
        <w:pageBreakBefore w:val="0"/>
        <w:kinsoku/>
        <w:wordWrap/>
        <w:overflowPunct/>
        <w:topLinePunct w:val="0"/>
        <w:autoSpaceDE/>
        <w:autoSpaceDN/>
        <w:bidi w:val="0"/>
        <w:adjustRightInd/>
        <w:snapToGrid/>
        <w:spacing w:beforeAutospacing="0" w:afterAutospacing="0" w:line="240" w:lineRule="auto"/>
        <w:jc w:val="both"/>
        <w:textAlignment w:val="auto"/>
        <w:rPr>
          <w:b/>
          <w:sz w:val="28"/>
          <w:szCs w:val="28"/>
        </w:rPr>
      </w:pPr>
      <w:r>
        <w:rPr>
          <w:rFonts w:hint="eastAsia"/>
          <w:b/>
          <w:sz w:val="28"/>
          <w:szCs w:val="28"/>
        </w:rPr>
        <w:t>附法律法规：</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2" w:firstLineChars="200"/>
        <w:jc w:val="both"/>
        <w:textAlignment w:val="auto"/>
        <w:rPr>
          <w:color w:val="333333"/>
          <w:sz w:val="28"/>
          <w:szCs w:val="28"/>
        </w:rPr>
      </w:pPr>
      <w:r>
        <w:rPr>
          <w:rStyle w:val="7"/>
          <w:rFonts w:hint="eastAsia"/>
          <w:color w:val="333333"/>
          <w:sz w:val="28"/>
          <w:szCs w:val="28"/>
        </w:rPr>
        <w:t>《中华人民共和国行政复议法》第二十八条</w:t>
      </w:r>
      <w:r>
        <w:rPr>
          <w:rFonts w:hint="eastAsia"/>
          <w:b/>
          <w:color w:val="333333"/>
          <w:sz w:val="28"/>
          <w:szCs w:val="28"/>
        </w:rPr>
        <w:t xml:space="preserve"> </w:t>
      </w:r>
      <w:r>
        <w:rPr>
          <w:rFonts w:hint="eastAsia"/>
          <w:color w:val="333333"/>
          <w:sz w:val="28"/>
          <w:szCs w:val="28"/>
        </w:rPr>
        <w:t xml:space="preserve">行政复议机关负责法制工作的机构应当对被申请人作出的具体行政行为进行审查提出意见，经行政复议机关的负责人同意或者集体讨论通过后，按照下列规定作出行政复议决定： </w:t>
      </w:r>
    </w:p>
    <w:p>
      <w:pPr>
        <w:pStyle w:val="4"/>
        <w:keepNext w:val="0"/>
        <w:keepLines w:val="0"/>
        <w:pageBreakBefore w:val="0"/>
        <w:numPr>
          <w:ilvl w:val="0"/>
          <w:numId w:val="1"/>
        </w:numP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color w:val="333333"/>
          <w:sz w:val="28"/>
          <w:szCs w:val="28"/>
        </w:rPr>
      </w:pPr>
      <w:r>
        <w:rPr>
          <w:rFonts w:hint="eastAsia"/>
          <w:color w:val="333333"/>
          <w:sz w:val="28"/>
          <w:szCs w:val="28"/>
        </w:rPr>
        <w:t xml:space="preserve">具体行政行为认定事实清楚，证据确凿，适用依据正确，程序合法，内容适当的，决定维持； </w:t>
      </w: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（二）被申请人不履行法定职责的，决定其在一定期限内履行；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（三）具体行政行为有下列情形之一的，决定撤销、变更或者确认该具体行政行为违法；决定撤销或者确认该具体行政行为违法的，可以责令被申请人在一定期限内重新作出具体行政行为：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1.主要事实不清、证据不足的；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2.适用依据错误的；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3.违反法定程序的；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4.超越或者滥用职权的；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5.具体行政行为明显不当的。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color w:val="333333"/>
          <w:sz w:val="28"/>
          <w:szCs w:val="28"/>
        </w:rPr>
      </w:pPr>
      <w:r>
        <w:rPr>
          <w:rFonts w:hint="eastAsia"/>
          <w:color w:val="333333"/>
          <w:sz w:val="28"/>
          <w:szCs w:val="28"/>
        </w:rPr>
        <w:t xml:space="preserve">（四）被申请人不按照本法第二十三条规定提出书面答复。提交当初作出具体行政行为的全部证据、依据和其他有关材料的，视为该行政行为没有证据、依据，决定撤销。 </w:t>
      </w:r>
    </w:p>
    <w:p>
      <w:pPr>
        <w:pStyle w:val="4"/>
        <w:keepNext w:val="0"/>
        <w:keepLines w:val="0"/>
        <w:pageBreakBefore w:val="0"/>
        <w:kinsoku/>
        <w:wordWrap/>
        <w:overflowPunct/>
        <w:topLinePunct w:val="0"/>
        <w:autoSpaceDE/>
        <w:autoSpaceDN/>
        <w:bidi w:val="0"/>
        <w:adjustRightInd/>
        <w:snapToGrid/>
        <w:spacing w:before="0" w:beforeAutospacing="0" w:after="0" w:afterAutospacing="0" w:line="240" w:lineRule="auto"/>
        <w:ind w:firstLine="560" w:firstLineChars="200"/>
        <w:jc w:val="both"/>
        <w:textAlignment w:val="auto"/>
        <w:rPr>
          <w:rFonts w:hint="eastAsia"/>
          <w:color w:val="333333"/>
          <w:sz w:val="28"/>
          <w:szCs w:val="28"/>
        </w:rPr>
      </w:pPr>
      <w:r>
        <w:rPr>
          <w:rFonts w:hint="eastAsia"/>
          <w:color w:val="333333"/>
          <w:sz w:val="28"/>
          <w:szCs w:val="28"/>
        </w:rPr>
        <w:t xml:space="preserve">行政复议机关责令被申请人重新作出具体行政行为的，被申请人不得以同一的事实和理由作出与原具体行政行为相同或基本相同的具体行政行为。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F0346"/>
    <w:multiLevelType w:val="singleLevel"/>
    <w:tmpl w:val="466F03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6050"/>
    <w:rsid w:val="00031A54"/>
    <w:rsid w:val="00031C28"/>
    <w:rsid w:val="00053BE5"/>
    <w:rsid w:val="0008598E"/>
    <w:rsid w:val="00092B6A"/>
    <w:rsid w:val="000F68C3"/>
    <w:rsid w:val="00123DF1"/>
    <w:rsid w:val="001C0CE4"/>
    <w:rsid w:val="001D69DE"/>
    <w:rsid w:val="0029585A"/>
    <w:rsid w:val="002C1628"/>
    <w:rsid w:val="002C3145"/>
    <w:rsid w:val="00312005"/>
    <w:rsid w:val="003226EB"/>
    <w:rsid w:val="00323DF9"/>
    <w:rsid w:val="00390949"/>
    <w:rsid w:val="003C2667"/>
    <w:rsid w:val="003F08B1"/>
    <w:rsid w:val="0040321D"/>
    <w:rsid w:val="004869DF"/>
    <w:rsid w:val="00493623"/>
    <w:rsid w:val="004D628B"/>
    <w:rsid w:val="004E3BD3"/>
    <w:rsid w:val="004F42B1"/>
    <w:rsid w:val="00546231"/>
    <w:rsid w:val="005600DB"/>
    <w:rsid w:val="00606F8F"/>
    <w:rsid w:val="006933DE"/>
    <w:rsid w:val="007A43A8"/>
    <w:rsid w:val="008418BC"/>
    <w:rsid w:val="00852491"/>
    <w:rsid w:val="008A6D2A"/>
    <w:rsid w:val="008C0086"/>
    <w:rsid w:val="00982AB2"/>
    <w:rsid w:val="00A65234"/>
    <w:rsid w:val="00B10738"/>
    <w:rsid w:val="00B21E82"/>
    <w:rsid w:val="00B46050"/>
    <w:rsid w:val="00B55084"/>
    <w:rsid w:val="00BC30AC"/>
    <w:rsid w:val="00C34A7D"/>
    <w:rsid w:val="00C53DB7"/>
    <w:rsid w:val="00C610F5"/>
    <w:rsid w:val="00C81E2D"/>
    <w:rsid w:val="00C8410C"/>
    <w:rsid w:val="00CA017B"/>
    <w:rsid w:val="00CD30DD"/>
    <w:rsid w:val="00D83D87"/>
    <w:rsid w:val="00DA19E3"/>
    <w:rsid w:val="00DA4B75"/>
    <w:rsid w:val="00E309D4"/>
    <w:rsid w:val="00E448A0"/>
    <w:rsid w:val="00E50B2A"/>
    <w:rsid w:val="00EC096D"/>
    <w:rsid w:val="00ED4F31"/>
    <w:rsid w:val="00F27C57"/>
    <w:rsid w:val="00F56FB7"/>
    <w:rsid w:val="0BE77549"/>
    <w:rsid w:val="22955CA0"/>
    <w:rsid w:val="24BE2C05"/>
    <w:rsid w:val="25F54A6F"/>
    <w:rsid w:val="2B2E20AF"/>
    <w:rsid w:val="2CEC353A"/>
    <w:rsid w:val="2F5B697A"/>
    <w:rsid w:val="5CF960FD"/>
    <w:rsid w:val="5E4F584B"/>
    <w:rsid w:val="68A442B5"/>
    <w:rsid w:val="756856CD"/>
    <w:rsid w:val="77304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591</Words>
  <Characters>3369</Characters>
  <Lines>28</Lines>
  <Paragraphs>7</Paragraphs>
  <TotalTime>153</TotalTime>
  <ScaleCrop>false</ScaleCrop>
  <LinksUpToDate>false</LinksUpToDate>
  <CharactersWithSpaces>3953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2021-01-18T02:45:00Z</dcterms:created>
  <dc:creator>lenovo</dc:creator>
  <cp:lastModifiedBy>wjsdtl</cp:lastModifiedBy>
  <cp:lastPrinted>2021-01-19T02:02:00Z</cp:lastPrinted>
  <dcterms:modified xsi:type="dcterms:W3CDTF">2022-03-04T08:50:07Z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72022227965A438084AC635E79D4FE1E</vt:lpwstr>
  </property>
</Properties>
</file>